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CD8AF" w14:textId="4692F15F" w:rsidR="002C6960" w:rsidRDefault="00C1641C">
      <w:pPr>
        <w:spacing w:after="0" w:line="259" w:lineRule="auto"/>
        <w:ind w:right="-13"/>
        <w:jc w:val="right"/>
      </w:pPr>
      <w:proofErr w:type="spellStart"/>
      <w:r>
        <w:t>Čj</w:t>
      </w:r>
      <w:proofErr w:type="spellEnd"/>
      <w:r>
        <w:t>: ZSDOB/00</w:t>
      </w:r>
      <w:r w:rsidR="00FD0C52">
        <w:t>71</w:t>
      </w:r>
      <w:r>
        <w:t>/202</w:t>
      </w:r>
      <w:r w:rsidR="00FD0C52">
        <w:t>5</w:t>
      </w:r>
      <w:r>
        <w:t>-</w:t>
      </w:r>
      <w:r w:rsidR="00FD0C52">
        <w:t>PH</w:t>
      </w:r>
    </w:p>
    <w:p w14:paraId="5C116A38" w14:textId="77777777" w:rsidR="002C6960" w:rsidRDefault="00C1641C">
      <w:pPr>
        <w:spacing w:after="196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2324CC7A" w14:textId="77777777" w:rsidR="002C6960" w:rsidRDefault="00C1641C">
      <w:pPr>
        <w:pStyle w:val="Nadpis1"/>
      </w:pPr>
      <w:r>
        <w:t xml:space="preserve">Základní škola Dobříš, Komenského nám. 35, okres Příbram </w:t>
      </w:r>
    </w:p>
    <w:p w14:paraId="55C51E8A" w14:textId="77777777" w:rsidR="002C6960" w:rsidRDefault="00C1641C">
      <w:pPr>
        <w:spacing w:after="0" w:line="259" w:lineRule="auto"/>
        <w:ind w:left="69" w:firstLine="0"/>
        <w:jc w:val="center"/>
      </w:pPr>
      <w:r>
        <w:rPr>
          <w:b/>
          <w:i/>
          <w:sz w:val="32"/>
        </w:rPr>
        <w:t xml:space="preserve"> </w:t>
      </w:r>
    </w:p>
    <w:p w14:paraId="06317325" w14:textId="77777777" w:rsidR="002C6960" w:rsidRDefault="00C1641C">
      <w:pPr>
        <w:spacing w:after="0" w:line="259" w:lineRule="auto"/>
        <w:ind w:left="69" w:firstLine="0"/>
        <w:jc w:val="center"/>
      </w:pPr>
      <w:r>
        <w:rPr>
          <w:b/>
          <w:i/>
          <w:sz w:val="32"/>
        </w:rPr>
        <w:t xml:space="preserve"> </w:t>
      </w:r>
    </w:p>
    <w:p w14:paraId="321B1235" w14:textId="77777777" w:rsidR="002C6960" w:rsidRDefault="00C1641C">
      <w:pPr>
        <w:spacing w:after="0" w:line="259" w:lineRule="auto"/>
        <w:ind w:left="69" w:firstLine="0"/>
        <w:jc w:val="center"/>
      </w:pPr>
      <w:r>
        <w:rPr>
          <w:b/>
          <w:i/>
          <w:sz w:val="32"/>
        </w:rPr>
        <w:t xml:space="preserve"> </w:t>
      </w:r>
      <w:bookmarkStart w:id="0" w:name="_GoBack"/>
      <w:bookmarkEnd w:id="0"/>
    </w:p>
    <w:p w14:paraId="539644D5" w14:textId="77777777" w:rsidR="002C6960" w:rsidRDefault="00C1641C">
      <w:pPr>
        <w:spacing w:after="0" w:line="259" w:lineRule="auto"/>
        <w:ind w:left="69" w:firstLine="0"/>
        <w:jc w:val="center"/>
      </w:pPr>
      <w:r>
        <w:rPr>
          <w:b/>
          <w:i/>
          <w:sz w:val="32"/>
        </w:rPr>
        <w:t xml:space="preserve"> </w:t>
      </w:r>
    </w:p>
    <w:p w14:paraId="46DB8774" w14:textId="7A0FCB47" w:rsidR="002C6960" w:rsidRDefault="00C1641C">
      <w:pPr>
        <w:spacing w:after="352" w:line="259" w:lineRule="auto"/>
        <w:ind w:left="69" w:firstLine="0"/>
        <w:jc w:val="center"/>
        <w:rPr>
          <w:b/>
          <w:i/>
          <w:sz w:val="32"/>
        </w:rPr>
      </w:pPr>
      <w:r>
        <w:rPr>
          <w:b/>
          <w:i/>
          <w:sz w:val="32"/>
        </w:rPr>
        <w:t xml:space="preserve"> </w:t>
      </w:r>
    </w:p>
    <w:p w14:paraId="49A30866" w14:textId="77777777" w:rsidR="00C1641C" w:rsidRDefault="00C1641C" w:rsidP="00C1641C">
      <w:pPr>
        <w:spacing w:after="352" w:line="259" w:lineRule="auto"/>
        <w:ind w:left="0" w:firstLine="0"/>
      </w:pPr>
    </w:p>
    <w:p w14:paraId="6EE85271" w14:textId="77777777" w:rsidR="002C6960" w:rsidRDefault="00C1641C">
      <w:pPr>
        <w:spacing w:after="0" w:line="259" w:lineRule="auto"/>
        <w:ind w:right="8"/>
        <w:jc w:val="center"/>
      </w:pPr>
      <w:r>
        <w:rPr>
          <w:b/>
          <w:sz w:val="72"/>
        </w:rPr>
        <w:t xml:space="preserve">Výroční zpráva  </w:t>
      </w:r>
    </w:p>
    <w:p w14:paraId="61AFA911" w14:textId="77777777" w:rsidR="002C6960" w:rsidRDefault="00C1641C">
      <w:pPr>
        <w:spacing w:after="0" w:line="259" w:lineRule="auto"/>
        <w:ind w:left="160" w:firstLine="0"/>
        <w:jc w:val="center"/>
      </w:pPr>
      <w:r>
        <w:rPr>
          <w:b/>
          <w:sz w:val="72"/>
        </w:rPr>
        <w:t xml:space="preserve"> </w:t>
      </w:r>
    </w:p>
    <w:p w14:paraId="2AF5E04C" w14:textId="425C2BB3" w:rsidR="002C6960" w:rsidRDefault="00C1641C">
      <w:pPr>
        <w:spacing w:after="0" w:line="259" w:lineRule="auto"/>
        <w:ind w:left="160" w:firstLine="0"/>
        <w:jc w:val="center"/>
        <w:rPr>
          <w:b/>
          <w:sz w:val="72"/>
        </w:rPr>
      </w:pPr>
      <w:r>
        <w:rPr>
          <w:b/>
          <w:sz w:val="72"/>
        </w:rPr>
        <w:t xml:space="preserve"> </w:t>
      </w:r>
    </w:p>
    <w:p w14:paraId="65053FBA" w14:textId="77777777" w:rsidR="00C1641C" w:rsidRDefault="00C1641C">
      <w:pPr>
        <w:spacing w:after="0" w:line="259" w:lineRule="auto"/>
        <w:ind w:left="160" w:firstLine="0"/>
        <w:jc w:val="center"/>
      </w:pPr>
    </w:p>
    <w:p w14:paraId="35AA8566" w14:textId="77777777" w:rsidR="002C6960" w:rsidRDefault="00C1641C">
      <w:pPr>
        <w:spacing w:after="0" w:line="259" w:lineRule="auto"/>
        <w:ind w:right="3"/>
        <w:jc w:val="center"/>
      </w:pPr>
      <w:r>
        <w:rPr>
          <w:b/>
          <w:sz w:val="72"/>
        </w:rPr>
        <w:t xml:space="preserve">o poskytování informací </w:t>
      </w:r>
    </w:p>
    <w:p w14:paraId="381301E4" w14:textId="77777777" w:rsidR="00C1641C" w:rsidRDefault="00C1641C">
      <w:pPr>
        <w:spacing w:after="0" w:line="259" w:lineRule="auto"/>
        <w:ind w:left="160" w:firstLine="0"/>
        <w:jc w:val="center"/>
        <w:rPr>
          <w:b/>
          <w:sz w:val="72"/>
        </w:rPr>
      </w:pPr>
    </w:p>
    <w:p w14:paraId="69CC5FF6" w14:textId="156AAA46" w:rsidR="002C6960" w:rsidRDefault="00C1641C">
      <w:pPr>
        <w:spacing w:after="0" w:line="259" w:lineRule="auto"/>
        <w:ind w:left="160" w:firstLine="0"/>
        <w:jc w:val="center"/>
      </w:pPr>
      <w:r>
        <w:rPr>
          <w:b/>
          <w:sz w:val="72"/>
        </w:rPr>
        <w:t xml:space="preserve"> </w:t>
      </w:r>
    </w:p>
    <w:p w14:paraId="608A4C43" w14:textId="77777777" w:rsidR="002C6960" w:rsidRDefault="00C1641C">
      <w:pPr>
        <w:spacing w:after="0" w:line="259" w:lineRule="auto"/>
        <w:ind w:left="160" w:firstLine="0"/>
        <w:jc w:val="center"/>
      </w:pPr>
      <w:r>
        <w:rPr>
          <w:b/>
          <w:sz w:val="72"/>
        </w:rPr>
        <w:t xml:space="preserve"> </w:t>
      </w:r>
    </w:p>
    <w:p w14:paraId="349C95C2" w14:textId="76D93697" w:rsidR="002C6960" w:rsidRDefault="00C1641C">
      <w:pPr>
        <w:spacing w:after="0" w:line="259" w:lineRule="auto"/>
        <w:ind w:left="0" w:right="5" w:firstLine="0"/>
        <w:jc w:val="center"/>
      </w:pPr>
      <w:r>
        <w:rPr>
          <w:b/>
          <w:sz w:val="72"/>
          <w:u w:val="single" w:color="000000"/>
        </w:rPr>
        <w:t>za rok 202</w:t>
      </w:r>
      <w:r w:rsidR="00897E4C">
        <w:rPr>
          <w:b/>
          <w:sz w:val="72"/>
          <w:u w:val="single" w:color="000000"/>
        </w:rPr>
        <w:t>4</w:t>
      </w:r>
      <w:r>
        <w:rPr>
          <w:b/>
          <w:sz w:val="72"/>
        </w:rPr>
        <w:t xml:space="preserve"> </w:t>
      </w:r>
    </w:p>
    <w:p w14:paraId="762A1122" w14:textId="77777777" w:rsidR="002C6960" w:rsidRDefault="00C1641C">
      <w:pPr>
        <w:spacing w:after="0" w:line="259" w:lineRule="auto"/>
        <w:ind w:left="160" w:firstLine="0"/>
        <w:jc w:val="center"/>
      </w:pPr>
      <w:r>
        <w:rPr>
          <w:b/>
          <w:sz w:val="72"/>
        </w:rPr>
        <w:t xml:space="preserve"> </w:t>
      </w:r>
    </w:p>
    <w:p w14:paraId="47964247" w14:textId="4C3C6616" w:rsidR="00C1641C" w:rsidRDefault="00C1641C" w:rsidP="00C1641C">
      <w:pPr>
        <w:spacing w:after="0" w:line="259" w:lineRule="auto"/>
        <w:ind w:left="160" w:firstLine="0"/>
        <w:jc w:val="center"/>
        <w:rPr>
          <w:b/>
          <w:sz w:val="72"/>
        </w:rPr>
      </w:pPr>
      <w:r>
        <w:rPr>
          <w:b/>
          <w:sz w:val="72"/>
        </w:rPr>
        <w:t xml:space="preserve"> </w:t>
      </w:r>
    </w:p>
    <w:p w14:paraId="50039E21" w14:textId="77777777" w:rsidR="00C1641C" w:rsidRDefault="00C1641C">
      <w:pPr>
        <w:spacing w:after="0" w:line="259" w:lineRule="auto"/>
        <w:ind w:left="160" w:firstLine="0"/>
        <w:jc w:val="center"/>
      </w:pPr>
    </w:p>
    <w:p w14:paraId="2523E6F9" w14:textId="77777777" w:rsidR="002C6960" w:rsidRDefault="00C1641C">
      <w:pPr>
        <w:spacing w:after="0" w:line="259" w:lineRule="auto"/>
        <w:ind w:left="160" w:firstLine="0"/>
        <w:jc w:val="center"/>
      </w:pPr>
      <w:r>
        <w:rPr>
          <w:b/>
          <w:sz w:val="72"/>
        </w:rPr>
        <w:t xml:space="preserve"> </w:t>
      </w:r>
    </w:p>
    <w:p w14:paraId="6D60A064" w14:textId="77777777" w:rsidR="002C6960" w:rsidRDefault="00C1641C">
      <w:pPr>
        <w:spacing w:after="0" w:line="259" w:lineRule="auto"/>
        <w:ind w:left="160" w:firstLine="0"/>
        <w:jc w:val="center"/>
      </w:pPr>
      <w:r>
        <w:rPr>
          <w:b/>
          <w:sz w:val="72"/>
        </w:rPr>
        <w:t xml:space="preserve"> </w:t>
      </w:r>
    </w:p>
    <w:p w14:paraId="2EF6168A" w14:textId="77777777" w:rsidR="002C6960" w:rsidRDefault="00C1641C">
      <w:pPr>
        <w:spacing w:after="0" w:line="259" w:lineRule="auto"/>
        <w:ind w:right="5"/>
        <w:jc w:val="center"/>
      </w:pPr>
      <w:r>
        <w:rPr>
          <w:b/>
          <w:sz w:val="72"/>
        </w:rPr>
        <w:t xml:space="preserve">dle zákona č.106/1999 Sb. </w:t>
      </w:r>
    </w:p>
    <w:p w14:paraId="31CB6980" w14:textId="77777777" w:rsidR="002C6960" w:rsidRDefault="00C1641C">
      <w:pPr>
        <w:spacing w:after="0" w:line="259" w:lineRule="auto"/>
        <w:ind w:left="160" w:firstLine="0"/>
        <w:jc w:val="center"/>
      </w:pPr>
      <w:r>
        <w:rPr>
          <w:b/>
          <w:sz w:val="72"/>
        </w:rPr>
        <w:t xml:space="preserve"> </w:t>
      </w:r>
    </w:p>
    <w:p w14:paraId="639B2445" w14:textId="10A4D809" w:rsidR="002C6960" w:rsidRDefault="00C1641C">
      <w:pPr>
        <w:spacing w:after="0" w:line="259" w:lineRule="auto"/>
        <w:ind w:left="57" w:firstLine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1F008B57" w14:textId="72EE59AD" w:rsidR="00C1641C" w:rsidRDefault="00C1641C">
      <w:pPr>
        <w:spacing w:after="0" w:line="259" w:lineRule="auto"/>
        <w:ind w:left="57" w:firstLine="0"/>
        <w:jc w:val="center"/>
        <w:rPr>
          <w:rFonts w:ascii="Times New Roman" w:eastAsia="Times New Roman" w:hAnsi="Times New Roman" w:cs="Times New Roman"/>
        </w:rPr>
      </w:pPr>
    </w:p>
    <w:p w14:paraId="3CF33038" w14:textId="588D9D3F" w:rsidR="00C1641C" w:rsidRDefault="00C1641C">
      <w:pPr>
        <w:spacing w:after="0" w:line="259" w:lineRule="auto"/>
        <w:ind w:left="57" w:firstLine="0"/>
        <w:jc w:val="center"/>
        <w:rPr>
          <w:rFonts w:ascii="Times New Roman" w:eastAsia="Times New Roman" w:hAnsi="Times New Roman" w:cs="Times New Roman"/>
        </w:rPr>
      </w:pPr>
    </w:p>
    <w:p w14:paraId="4BD66FF9" w14:textId="7C92877C" w:rsidR="00C1641C" w:rsidRDefault="00C1641C">
      <w:pPr>
        <w:spacing w:after="0" w:line="259" w:lineRule="auto"/>
        <w:ind w:left="57" w:firstLine="0"/>
        <w:jc w:val="center"/>
        <w:rPr>
          <w:rFonts w:ascii="Times New Roman" w:eastAsia="Times New Roman" w:hAnsi="Times New Roman" w:cs="Times New Roman"/>
        </w:rPr>
      </w:pPr>
    </w:p>
    <w:p w14:paraId="1C648CB2" w14:textId="58764AD3" w:rsidR="00C1641C" w:rsidRDefault="00C1641C">
      <w:pPr>
        <w:spacing w:after="0" w:line="259" w:lineRule="auto"/>
        <w:ind w:left="57" w:firstLine="0"/>
        <w:jc w:val="center"/>
        <w:rPr>
          <w:rFonts w:ascii="Times New Roman" w:eastAsia="Times New Roman" w:hAnsi="Times New Roman" w:cs="Times New Roman"/>
        </w:rPr>
      </w:pPr>
    </w:p>
    <w:p w14:paraId="4D216967" w14:textId="15D56BB6" w:rsidR="00C1641C" w:rsidRDefault="00C1641C">
      <w:pPr>
        <w:spacing w:after="0" w:line="259" w:lineRule="auto"/>
        <w:ind w:left="57" w:firstLine="0"/>
        <w:jc w:val="center"/>
        <w:rPr>
          <w:rFonts w:ascii="Times New Roman" w:eastAsia="Times New Roman" w:hAnsi="Times New Roman" w:cs="Times New Roman"/>
        </w:rPr>
      </w:pPr>
    </w:p>
    <w:p w14:paraId="02C5546B" w14:textId="6527E2AF" w:rsidR="002C6960" w:rsidRDefault="00C1641C" w:rsidP="00C1641C">
      <w:pPr>
        <w:spacing w:after="0" w:line="259" w:lineRule="auto"/>
        <w:ind w:left="0" w:firstLine="0"/>
        <w:jc w:val="right"/>
      </w:pPr>
      <w:proofErr w:type="spellStart"/>
      <w:r>
        <w:lastRenderedPageBreak/>
        <w:t>Čj</w:t>
      </w:r>
      <w:proofErr w:type="spellEnd"/>
      <w:r>
        <w:t xml:space="preserve">: ZSDOB/0001/2024-MO </w:t>
      </w:r>
    </w:p>
    <w:p w14:paraId="67442DC3" w14:textId="77777777" w:rsidR="002C6960" w:rsidRDefault="00C1641C">
      <w:pPr>
        <w:spacing w:after="12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3D9C8814" w14:textId="77777777" w:rsidR="002C6960" w:rsidRDefault="00C1641C">
      <w:pPr>
        <w:spacing w:after="34" w:line="259" w:lineRule="auto"/>
        <w:ind w:left="51" w:firstLine="0"/>
        <w:jc w:val="center"/>
      </w:pPr>
      <w:r>
        <w:rPr>
          <w:b/>
        </w:rPr>
        <w:t xml:space="preserve"> </w:t>
      </w:r>
    </w:p>
    <w:p w14:paraId="391D49DF" w14:textId="77777777" w:rsidR="002C6960" w:rsidRDefault="00C1641C">
      <w:r>
        <w:rPr>
          <w:sz w:val="32"/>
        </w:rPr>
        <w:t xml:space="preserve">     </w:t>
      </w:r>
      <w:r>
        <w:t xml:space="preserve">     Výroční zpráva o poskytnutí informací za rok 2023 je zpracována na základě zákona č. 106/1999 Sb., o svobodném přístupu k informacím, v platném znění, který stanovuje Základní škole Dobříš, Komenského nám. 35, okres Příbram, jako povinnému subjektu, každoročně zveřejnit údaje o této své činnosti v předepsané struktuře. </w:t>
      </w:r>
    </w:p>
    <w:p w14:paraId="33A7CB5A" w14:textId="77777777" w:rsidR="002C6960" w:rsidRDefault="00C1641C">
      <w:r>
        <w:t xml:space="preserve">     Předmětem výroční zprávy je souhrnná evidence písemných žádostí fyzických a právnických osob o poskytnutí informace, které byly v roce 2023 zpracovány dle jednotlivých součástí základní školy. </w:t>
      </w:r>
    </w:p>
    <w:p w14:paraId="4730FF48" w14:textId="77777777" w:rsidR="002C6960" w:rsidRDefault="00C1641C">
      <w:pPr>
        <w:spacing w:after="0" w:line="259" w:lineRule="auto"/>
        <w:ind w:left="0" w:firstLine="0"/>
        <w:jc w:val="left"/>
      </w:pPr>
      <w:r>
        <w:t xml:space="preserve"> </w:t>
      </w:r>
    </w:p>
    <w:p w14:paraId="3DBE40DA" w14:textId="77777777" w:rsidR="002C6960" w:rsidRDefault="00C1641C">
      <w:pPr>
        <w:pStyle w:val="Nadpis2"/>
        <w:ind w:left="368" w:right="360"/>
      </w:pPr>
      <w:r>
        <w:t xml:space="preserve">A) </w:t>
      </w:r>
    </w:p>
    <w:p w14:paraId="46CAC0EA" w14:textId="35535147" w:rsidR="002C6960" w:rsidRDefault="00C1641C">
      <w:pPr>
        <w:numPr>
          <w:ilvl w:val="0"/>
          <w:numId w:val="1"/>
        </w:numPr>
        <w:ind w:hanging="360"/>
      </w:pPr>
      <w:r>
        <w:t>IZO 114 001 341 – základní škola – v roce 202</w:t>
      </w:r>
      <w:r w:rsidR="007E4F06">
        <w:t>4</w:t>
      </w:r>
      <w:r>
        <w:t xml:space="preserve"> nebyly poskytnuty žádné informace ve smyslu zákona č. 106/1999 Sb., o svobodném přístupu k informacím, v platném znění </w:t>
      </w:r>
    </w:p>
    <w:p w14:paraId="6B57A30D" w14:textId="77777777" w:rsidR="002C6960" w:rsidRDefault="00C1641C">
      <w:pPr>
        <w:spacing w:after="13" w:line="259" w:lineRule="auto"/>
        <w:ind w:left="360" w:firstLine="0"/>
        <w:jc w:val="left"/>
      </w:pPr>
      <w:r>
        <w:t xml:space="preserve"> </w:t>
      </w:r>
    </w:p>
    <w:p w14:paraId="1C1725F5" w14:textId="45428441" w:rsidR="002C6960" w:rsidRDefault="00C1641C">
      <w:pPr>
        <w:numPr>
          <w:ilvl w:val="0"/>
          <w:numId w:val="1"/>
        </w:numPr>
        <w:ind w:hanging="360"/>
      </w:pPr>
      <w:r>
        <w:t>IZO 114 001 359 – školní družina – v roce 202</w:t>
      </w:r>
      <w:r w:rsidR="007E4F06">
        <w:t>4</w:t>
      </w:r>
      <w:r>
        <w:t xml:space="preserve"> nebyly poskytnuty žádné informace ve smyslu zákona č.106 /1999 Sb., o svobodném přístupu k informacím, v platném znění </w:t>
      </w:r>
    </w:p>
    <w:p w14:paraId="3F17E1C6" w14:textId="77777777" w:rsidR="002C6960" w:rsidRDefault="00C1641C">
      <w:pPr>
        <w:spacing w:after="16" w:line="259" w:lineRule="auto"/>
        <w:ind w:left="0" w:firstLine="0"/>
        <w:jc w:val="left"/>
      </w:pPr>
      <w:r>
        <w:t xml:space="preserve"> </w:t>
      </w:r>
    </w:p>
    <w:p w14:paraId="123D447F" w14:textId="43EC6403" w:rsidR="002C6960" w:rsidRDefault="00C1641C">
      <w:pPr>
        <w:numPr>
          <w:ilvl w:val="0"/>
          <w:numId w:val="1"/>
        </w:numPr>
        <w:ind w:hanging="360"/>
      </w:pPr>
      <w:r>
        <w:t xml:space="preserve">IZO   150 066 881 – školní </w:t>
      </w:r>
      <w:proofErr w:type="gramStart"/>
      <w:r>
        <w:t>klub - v</w:t>
      </w:r>
      <w:proofErr w:type="gramEnd"/>
      <w:r>
        <w:t xml:space="preserve"> roce 202</w:t>
      </w:r>
      <w:r w:rsidR="007E4F06">
        <w:t>4</w:t>
      </w:r>
      <w:r>
        <w:t xml:space="preserve"> nebyly poskytnuty žádné informace ve smyslu zákona č. 106/1999 Sb., o svobodném přístupu k informacím, v platném znění </w:t>
      </w:r>
    </w:p>
    <w:p w14:paraId="53796E43" w14:textId="77777777" w:rsidR="002C6960" w:rsidRDefault="00C1641C">
      <w:pPr>
        <w:spacing w:after="13" w:line="259" w:lineRule="auto"/>
        <w:ind w:left="0" w:firstLine="0"/>
        <w:jc w:val="left"/>
      </w:pPr>
      <w:r>
        <w:t xml:space="preserve"> </w:t>
      </w:r>
    </w:p>
    <w:p w14:paraId="7487EE08" w14:textId="6050E9E5" w:rsidR="002C6960" w:rsidRDefault="00C1641C">
      <w:pPr>
        <w:numPr>
          <w:ilvl w:val="0"/>
          <w:numId w:val="1"/>
        </w:numPr>
        <w:ind w:hanging="360"/>
      </w:pPr>
      <w:r>
        <w:t>IZO 114 001 367 – školní jídelna – v roce 202</w:t>
      </w:r>
      <w:r w:rsidR="007E4F06">
        <w:t>4</w:t>
      </w:r>
      <w:r>
        <w:t xml:space="preserve"> nebyly poskytnuty žádné informace ve smyslu zákona č. 106/1999 Sb., o svobodném přístupu k informacím, v platném znění </w:t>
      </w:r>
    </w:p>
    <w:p w14:paraId="1DC3A61D" w14:textId="77777777" w:rsidR="002C6960" w:rsidRDefault="00C1641C">
      <w:pPr>
        <w:spacing w:after="0" w:line="259" w:lineRule="auto"/>
        <w:ind w:left="0" w:firstLine="0"/>
        <w:jc w:val="left"/>
      </w:pPr>
      <w:r>
        <w:t xml:space="preserve"> </w:t>
      </w:r>
    </w:p>
    <w:p w14:paraId="75C86E17" w14:textId="77777777" w:rsidR="002C6960" w:rsidRDefault="00C1641C">
      <w:r>
        <w:t xml:space="preserve">Celkový počet písemných žádostí o informace: </w:t>
      </w:r>
      <w:r>
        <w:rPr>
          <w:b/>
        </w:rPr>
        <w:t xml:space="preserve">-0- </w:t>
      </w:r>
    </w:p>
    <w:p w14:paraId="2534541B" w14:textId="77777777" w:rsidR="002C6960" w:rsidRDefault="00C1641C">
      <w:pPr>
        <w:spacing w:after="0" w:line="259" w:lineRule="auto"/>
        <w:ind w:left="0" w:firstLine="0"/>
        <w:jc w:val="left"/>
      </w:pPr>
      <w:r>
        <w:t xml:space="preserve"> </w:t>
      </w:r>
    </w:p>
    <w:p w14:paraId="638B4B13" w14:textId="77777777" w:rsidR="002C6960" w:rsidRDefault="00C1641C">
      <w:pPr>
        <w:spacing w:after="0" w:line="259" w:lineRule="auto"/>
        <w:ind w:left="0" w:firstLine="0"/>
        <w:jc w:val="left"/>
      </w:pPr>
      <w:r>
        <w:t xml:space="preserve"> </w:t>
      </w:r>
    </w:p>
    <w:p w14:paraId="71CC0BBD" w14:textId="77777777" w:rsidR="002C6960" w:rsidRDefault="00C1641C">
      <w:pPr>
        <w:spacing w:after="0" w:line="259" w:lineRule="auto"/>
        <w:ind w:left="368" w:right="2"/>
        <w:jc w:val="center"/>
      </w:pPr>
      <w:r>
        <w:rPr>
          <w:b/>
        </w:rPr>
        <w:t xml:space="preserve">B) </w:t>
      </w:r>
    </w:p>
    <w:p w14:paraId="3BEB4AD2" w14:textId="77777777" w:rsidR="002C6960" w:rsidRDefault="00C1641C">
      <w:pPr>
        <w:ind w:left="355"/>
      </w:pPr>
      <w:r>
        <w:t xml:space="preserve">     Počet podaných rozkladů proti rozhodnutí o neposkytnutí informace: </w:t>
      </w:r>
      <w:r>
        <w:rPr>
          <w:b/>
        </w:rPr>
        <w:t xml:space="preserve">-0- </w:t>
      </w:r>
    </w:p>
    <w:p w14:paraId="4CA22930" w14:textId="77777777" w:rsidR="002C6960" w:rsidRDefault="00C1641C">
      <w:pPr>
        <w:spacing w:after="0" w:line="259" w:lineRule="auto"/>
        <w:ind w:left="360" w:firstLine="0"/>
        <w:jc w:val="left"/>
      </w:pPr>
      <w:r>
        <w:t xml:space="preserve"> </w:t>
      </w:r>
    </w:p>
    <w:p w14:paraId="0412FA8C" w14:textId="77777777" w:rsidR="002C6960" w:rsidRDefault="00C1641C">
      <w:pPr>
        <w:spacing w:after="0" w:line="259" w:lineRule="auto"/>
        <w:ind w:left="360" w:firstLine="0"/>
        <w:jc w:val="left"/>
      </w:pPr>
      <w:r>
        <w:t xml:space="preserve"> </w:t>
      </w:r>
    </w:p>
    <w:p w14:paraId="672273BF" w14:textId="77777777" w:rsidR="002C6960" w:rsidRDefault="00C1641C">
      <w:pPr>
        <w:pStyle w:val="Nadpis2"/>
        <w:ind w:left="368" w:right="0"/>
      </w:pPr>
      <w:r>
        <w:t xml:space="preserve">C) </w:t>
      </w:r>
    </w:p>
    <w:p w14:paraId="2FBF4AA4" w14:textId="77777777" w:rsidR="002C6960" w:rsidRDefault="00C1641C">
      <w:pPr>
        <w:ind w:left="355"/>
      </w:pPr>
      <w:r>
        <w:t xml:space="preserve">     Počet rozsudků soudu, kterým došlo k přezkoumání rozhodnutí o neposkytnutí informace: </w:t>
      </w:r>
      <w:r>
        <w:rPr>
          <w:b/>
        </w:rPr>
        <w:t>-0-</w:t>
      </w:r>
      <w:r>
        <w:t xml:space="preserve"> </w:t>
      </w:r>
    </w:p>
    <w:p w14:paraId="589F50C4" w14:textId="77777777" w:rsidR="002C6960" w:rsidRDefault="00C1641C">
      <w:pPr>
        <w:spacing w:after="0" w:line="259" w:lineRule="auto"/>
        <w:ind w:left="360" w:firstLine="0"/>
        <w:jc w:val="left"/>
      </w:pPr>
      <w:r>
        <w:t xml:space="preserve"> </w:t>
      </w:r>
    </w:p>
    <w:p w14:paraId="72EA4B36" w14:textId="77777777" w:rsidR="002C6960" w:rsidRDefault="00C1641C">
      <w:pPr>
        <w:spacing w:after="0" w:line="259" w:lineRule="auto"/>
        <w:ind w:left="368"/>
        <w:jc w:val="center"/>
      </w:pPr>
      <w:r>
        <w:rPr>
          <w:b/>
        </w:rPr>
        <w:t xml:space="preserve">D) </w:t>
      </w:r>
    </w:p>
    <w:p w14:paraId="215458EB" w14:textId="77777777" w:rsidR="002C6960" w:rsidRDefault="00C1641C">
      <w:pPr>
        <w:ind w:left="355"/>
      </w:pPr>
      <w:r>
        <w:t xml:space="preserve">     Výsledky sankčních řízení za nedodržování zákona: </w:t>
      </w:r>
      <w:r>
        <w:rPr>
          <w:b/>
        </w:rPr>
        <w:t xml:space="preserve">-0- </w:t>
      </w:r>
    </w:p>
    <w:p w14:paraId="3BE4046A" w14:textId="77777777" w:rsidR="002C6960" w:rsidRDefault="00C1641C">
      <w:pPr>
        <w:spacing w:after="0" w:line="259" w:lineRule="auto"/>
        <w:ind w:left="360" w:firstLine="0"/>
        <w:jc w:val="left"/>
      </w:pPr>
      <w:r>
        <w:t xml:space="preserve"> </w:t>
      </w:r>
    </w:p>
    <w:p w14:paraId="358A3691" w14:textId="77777777" w:rsidR="002C6960" w:rsidRDefault="00C1641C">
      <w:pPr>
        <w:pStyle w:val="Nadpis2"/>
        <w:ind w:left="368" w:right="0"/>
      </w:pPr>
      <w:r>
        <w:t xml:space="preserve">E) </w:t>
      </w:r>
    </w:p>
    <w:p w14:paraId="125C2D46" w14:textId="77777777" w:rsidR="002C6960" w:rsidRDefault="00C1641C">
      <w:pPr>
        <w:ind w:left="355"/>
      </w:pPr>
      <w:r>
        <w:t xml:space="preserve">     Veškeré písemné dotazy včetně kopií vyřízení za uvedené období jsou k dispozici ve spisovně základní školy. </w:t>
      </w:r>
    </w:p>
    <w:p w14:paraId="75418CAD" w14:textId="77777777" w:rsidR="002C6960" w:rsidRDefault="00C1641C">
      <w:pPr>
        <w:spacing w:after="0" w:line="259" w:lineRule="auto"/>
        <w:ind w:left="360" w:firstLine="0"/>
        <w:jc w:val="left"/>
      </w:pPr>
      <w:r>
        <w:t xml:space="preserve"> </w:t>
      </w:r>
    </w:p>
    <w:p w14:paraId="6EBEB62A" w14:textId="77777777" w:rsidR="002C6960" w:rsidRDefault="00C1641C">
      <w:pPr>
        <w:spacing w:after="0" w:line="259" w:lineRule="auto"/>
        <w:ind w:left="0" w:firstLine="0"/>
        <w:jc w:val="left"/>
      </w:pPr>
      <w:r>
        <w:t xml:space="preserve"> </w:t>
      </w:r>
    </w:p>
    <w:p w14:paraId="255F6A10" w14:textId="4FCF4ACC" w:rsidR="002C6960" w:rsidRDefault="00C1641C">
      <w:pPr>
        <w:spacing w:after="0" w:line="259" w:lineRule="auto"/>
        <w:ind w:left="-5"/>
        <w:jc w:val="left"/>
      </w:pPr>
      <w:r>
        <w:t xml:space="preserve">Dobříš, dne </w:t>
      </w:r>
      <w:r w:rsidR="007E4F06">
        <w:t>13</w:t>
      </w:r>
      <w:r>
        <w:t>.</w:t>
      </w:r>
      <w:r w:rsidR="007E4F06">
        <w:t xml:space="preserve"> února 2025</w:t>
      </w:r>
      <w:r>
        <w:t xml:space="preserve"> </w:t>
      </w:r>
    </w:p>
    <w:p w14:paraId="5874A494" w14:textId="77777777" w:rsidR="002C6960" w:rsidRDefault="00C1641C">
      <w:pPr>
        <w:spacing w:after="0" w:line="259" w:lineRule="auto"/>
        <w:ind w:left="360" w:firstLine="0"/>
        <w:jc w:val="left"/>
      </w:pPr>
      <w:r>
        <w:t xml:space="preserve"> </w:t>
      </w:r>
    </w:p>
    <w:p w14:paraId="1859666C" w14:textId="4AB87309" w:rsidR="002C6960" w:rsidRDefault="002C6960">
      <w:pPr>
        <w:spacing w:after="0" w:line="259" w:lineRule="auto"/>
        <w:ind w:left="360" w:firstLine="0"/>
        <w:jc w:val="left"/>
      </w:pPr>
    </w:p>
    <w:p w14:paraId="38BAED30" w14:textId="700A003F" w:rsidR="002C6960" w:rsidRDefault="00C1641C">
      <w:pPr>
        <w:spacing w:after="0" w:line="259" w:lineRule="auto"/>
        <w:ind w:left="-5"/>
        <w:jc w:val="left"/>
      </w:pPr>
      <w:r>
        <w:t xml:space="preserve"> </w:t>
      </w:r>
      <w:proofErr w:type="gramStart"/>
      <w:r>
        <w:t xml:space="preserve">zpracoval:   </w:t>
      </w:r>
      <w:proofErr w:type="gramEnd"/>
      <w:r>
        <w:t xml:space="preserve">    Ing. Petr Hlinka, MBA, </w:t>
      </w:r>
      <w:proofErr w:type="spellStart"/>
      <w:r>
        <w:t>DiS</w:t>
      </w:r>
      <w:proofErr w:type="spellEnd"/>
      <w:r>
        <w:t>.</w:t>
      </w:r>
    </w:p>
    <w:p w14:paraId="50E165C6" w14:textId="5C6B1345" w:rsidR="002C6960" w:rsidRDefault="00C1641C" w:rsidP="00C1641C">
      <w:pPr>
        <w:spacing w:after="372"/>
      </w:pPr>
      <w:r>
        <w:t xml:space="preserve">                           ředitel školy </w:t>
      </w:r>
    </w:p>
    <w:sectPr w:rsidR="002C6960">
      <w:pgSz w:w="11906" w:h="16838"/>
      <w:pgMar w:top="756" w:right="1414" w:bottom="707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8D7E56"/>
    <w:multiLevelType w:val="hybridMultilevel"/>
    <w:tmpl w:val="1B8A0300"/>
    <w:lvl w:ilvl="0" w:tplc="7AE2D330">
      <w:start w:val="1"/>
      <w:numFmt w:val="decimal"/>
      <w:lvlText w:val="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3AE74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004F5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7A53A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401CA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B20AC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DA678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22819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D8F04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960"/>
    <w:rsid w:val="002C6960"/>
    <w:rsid w:val="007E4F06"/>
    <w:rsid w:val="00897E4C"/>
    <w:rsid w:val="00C1641C"/>
    <w:rsid w:val="00FD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D00AE"/>
  <w15:docId w15:val="{18654E7D-196A-4E66-9FFA-F27668484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5" w:line="250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right="8"/>
      <w:jc w:val="center"/>
      <w:outlineLvl w:val="0"/>
    </w:pPr>
    <w:rPr>
      <w:rFonts w:ascii="Calibri" w:eastAsia="Calibri" w:hAnsi="Calibri" w:cs="Calibri"/>
      <w:b/>
      <w:i/>
      <w:color w:val="000000"/>
      <w:sz w:val="3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10" w:right="2" w:hanging="10"/>
      <w:jc w:val="center"/>
      <w:outlineLvl w:val="1"/>
    </w:pPr>
    <w:rPr>
      <w:rFonts w:ascii="Calibri" w:eastAsia="Calibri" w:hAnsi="Calibri" w:cs="Calibri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4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b/>
      <w:i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cp:lastModifiedBy>kater</cp:lastModifiedBy>
  <cp:revision>2</cp:revision>
  <cp:lastPrinted>2025-09-12T08:12:00Z</cp:lastPrinted>
  <dcterms:created xsi:type="dcterms:W3CDTF">2025-09-12T08:12:00Z</dcterms:created>
  <dcterms:modified xsi:type="dcterms:W3CDTF">2025-09-12T08:12:00Z</dcterms:modified>
</cp:coreProperties>
</file>